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E6" w:rsidRPr="00B31B0F" w:rsidRDefault="008142E6" w:rsidP="008142E6">
      <w:pPr>
        <w:pStyle w:val="Header"/>
        <w:jc w:val="center"/>
        <w:rPr>
          <w:rFonts w:asciiTheme="minorHAnsi" w:hAnsiTheme="minorHAnsi" w:cstheme="minorHAnsi"/>
          <w:color w:val="000000"/>
          <w:sz w:val="22"/>
          <w:szCs w:val="22"/>
        </w:rPr>
      </w:pPr>
      <w:r w:rsidRPr="00B31B0F">
        <w:rPr>
          <w:rStyle w:val="contentpasted0"/>
          <w:rFonts w:asciiTheme="minorHAnsi" w:hAnsiTheme="minorHAnsi" w:cstheme="minorHAnsi"/>
          <w:b/>
          <w:bCs/>
          <w:color w:val="000000"/>
        </w:rPr>
        <w:t>Specialized Social Work Competencies</w:t>
      </w:r>
      <w:r w:rsidR="00EF02A1" w:rsidRPr="00B31B0F">
        <w:rPr>
          <w:rStyle w:val="contentpasted0"/>
          <w:rFonts w:asciiTheme="minorHAnsi" w:hAnsiTheme="minorHAnsi" w:cstheme="minorHAnsi"/>
          <w:b/>
          <w:bCs/>
          <w:color w:val="000000"/>
        </w:rPr>
        <w:t>:</w:t>
      </w:r>
      <w:r w:rsidR="001D1065" w:rsidRPr="00B31B0F">
        <w:rPr>
          <w:rStyle w:val="contentpasted0"/>
          <w:rFonts w:asciiTheme="minorHAnsi" w:hAnsiTheme="minorHAnsi" w:cstheme="minorHAnsi"/>
          <w:b/>
          <w:bCs/>
          <w:color w:val="000000"/>
        </w:rPr>
        <w:t xml:space="preserve"> Leadership, Mezzo, &amp; Macro Practice (LMMP)</w:t>
      </w:r>
    </w:p>
    <w:p w:rsidR="008142E6" w:rsidRPr="00B31B0F" w:rsidRDefault="008142E6" w:rsidP="00EF02A1">
      <w:pPr>
        <w:rPr>
          <w:rFonts w:asciiTheme="minorHAnsi" w:hAnsiTheme="minorHAnsi" w:cstheme="minorHAnsi"/>
          <w:color w:val="000000"/>
          <w:sz w:val="22"/>
          <w:szCs w:val="22"/>
        </w:rPr>
      </w:pPr>
      <w:r w:rsidRPr="00B31B0F">
        <w:rPr>
          <w:rFonts w:asciiTheme="minorHAnsi" w:hAnsiTheme="minorHAnsi" w:cstheme="minorHAnsi"/>
          <w:color w:val="000000"/>
          <w:sz w:val="22"/>
          <w:szCs w:val="22"/>
        </w:rPr>
        <w:br/>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b/>
          <w:bCs/>
          <w:color w:val="000000"/>
        </w:rPr>
        <w:t>Competency 1: Demonstrate Ethical and Professional Behavior</w:t>
      </w:r>
      <w:r w:rsidRPr="00B31B0F">
        <w:rPr>
          <w:rFonts w:asciiTheme="minorHAnsi" w:hAnsiTheme="minorHAnsi" w:cstheme="minorHAnsi"/>
          <w:color w:val="000000"/>
          <w:sz w:val="22"/>
          <w:szCs w:val="22"/>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0"/>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Practice self-reflection and self-evaluation in working through competing personal and professional values. </w:t>
      </w:r>
    </w:p>
    <w:p w:rsidR="008142E6" w:rsidRPr="00B31B0F" w:rsidRDefault="008142E6" w:rsidP="008142E6">
      <w:pPr>
        <w:numPr>
          <w:ilvl w:val="0"/>
          <w:numId w:val="10"/>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Apply and anti-racist and anti-oppressive framework to macro practice decision-making, considering NASW and IFSW ethical codes, research and practice-based knowledge, and applicable legal and policy information. </w:t>
      </w:r>
    </w:p>
    <w:p w:rsidR="008142E6" w:rsidRPr="00B31B0F" w:rsidRDefault="008142E6" w:rsidP="008142E6">
      <w:pPr>
        <w:numPr>
          <w:ilvl w:val="0"/>
          <w:numId w:val="10"/>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Promote policies for organizational, community, and policy change that reflect social work values and challenge inequities. </w:t>
      </w:r>
    </w:p>
    <w:p w:rsidR="008142E6" w:rsidRPr="00B31B0F" w:rsidRDefault="008142E6" w:rsidP="008142E6">
      <w:pPr>
        <w:numPr>
          <w:ilvl w:val="0"/>
          <w:numId w:val="10"/>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an understanding of social work supervision as an accountability mechanism in supporting ethical and professional social work practice. </w:t>
      </w:r>
    </w:p>
    <w:p w:rsidR="008142E6" w:rsidRPr="00B31B0F" w:rsidRDefault="008142E6" w:rsidP="008142E6">
      <w:pPr>
        <w:numPr>
          <w:ilvl w:val="0"/>
          <w:numId w:val="10"/>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Identify discrimination and marginalization and prioritize the voices of affected populations. </w:t>
      </w:r>
    </w:p>
    <w:p w:rsidR="008142E6" w:rsidRPr="00B31B0F" w:rsidRDefault="008142E6" w:rsidP="008142E6">
      <w:pPr>
        <w:tabs>
          <w:tab w:val="left" w:pos="1890"/>
        </w:tabs>
        <w:ind w:left="720"/>
        <w:rPr>
          <w:rFonts w:asciiTheme="minorHAnsi" w:hAnsiTheme="minorHAnsi" w:cstheme="minorHAnsi"/>
          <w:color w:val="000000"/>
          <w:sz w:val="22"/>
          <w:szCs w:val="22"/>
        </w:rPr>
      </w:pPr>
      <w:r w:rsidRPr="00B31B0F">
        <w:rPr>
          <w:rStyle w:val="contentpasted0"/>
          <w:rFonts w:asciiTheme="minorHAnsi" w:hAnsiTheme="minorHAnsi" w:cstheme="minorHAnsi"/>
          <w:b/>
          <w:bCs/>
          <w:color w:val="000000"/>
        </w:rPr>
        <w:t xml:space="preserve"> </w:t>
      </w:r>
      <w:r w:rsidRPr="00B31B0F">
        <w:rPr>
          <w:rFonts w:asciiTheme="minorHAnsi" w:hAnsiTheme="minorHAnsi" w:cstheme="minorHAnsi"/>
          <w:color w:val="000000"/>
          <w:sz w:val="22"/>
          <w:szCs w:val="22"/>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b/>
          <w:bCs/>
          <w:color w:val="000000"/>
        </w:rPr>
        <w:t>Competency 2: Engage Diversity and Difference in Practice</w:t>
      </w:r>
      <w:r w:rsidRPr="00B31B0F">
        <w:rPr>
          <w:rFonts w:asciiTheme="minorHAnsi" w:hAnsiTheme="minorHAnsi" w:cstheme="minorHAnsi"/>
          <w:color w:val="000000"/>
          <w:sz w:val="22"/>
          <w:szCs w:val="22"/>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1"/>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lastRenderedPageBreak/>
        <w:t>Demonstrate proficiency in choosing and using a variety of communication styles to engage with people of various political ideologies, religious and cultural backgrounds, and points of view. </w:t>
      </w:r>
    </w:p>
    <w:p w:rsidR="008142E6" w:rsidRPr="00B31B0F" w:rsidRDefault="008142E6" w:rsidP="008142E6">
      <w:pPr>
        <w:numPr>
          <w:ilvl w:val="0"/>
          <w:numId w:val="11"/>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Create engagement strategies that are inclusive and consider systems of power and intersectional identities, including areas of racism, sexism, nativism, etc.  </w:t>
      </w:r>
    </w:p>
    <w:p w:rsidR="008142E6" w:rsidRPr="00B31B0F" w:rsidRDefault="008142E6" w:rsidP="008142E6">
      <w:pPr>
        <w:numPr>
          <w:ilvl w:val="0"/>
          <w:numId w:val="11"/>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Recognize the discrepancies that may arise between respecting cultural differences of clients and constituencies and the Universal Declaration of Human Rights </w:t>
      </w:r>
    </w:p>
    <w:p w:rsidR="008142E6" w:rsidRPr="00B31B0F" w:rsidRDefault="008142E6" w:rsidP="008142E6">
      <w:pPr>
        <w:numPr>
          <w:ilvl w:val="0"/>
          <w:numId w:val="11"/>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Develop leadership and other teams that reflect the diversity of the communities in which they work.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3: Advance Human Rights and Social, Economic, and Environmental Justice</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2"/>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Integrate knowledge of international human rights conventions and covenants, as well as human rights theories and frameworks, into practice that addresses social, economic, and environmental justice. </w:t>
      </w:r>
    </w:p>
    <w:p w:rsidR="008142E6" w:rsidRPr="00B31B0F" w:rsidRDefault="008142E6" w:rsidP="008142E6">
      <w:pPr>
        <w:numPr>
          <w:ilvl w:val="0"/>
          <w:numId w:val="12"/>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Critically examine the political process to participate in organizational, community, and policy change addressing human rights and social justice </w:t>
      </w:r>
    </w:p>
    <w:p w:rsidR="008142E6" w:rsidRPr="00B31B0F" w:rsidRDefault="008142E6" w:rsidP="008142E6">
      <w:pPr>
        <w:numPr>
          <w:ilvl w:val="0"/>
          <w:numId w:val="12"/>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Identify human rights and justice issues of clients and constituents. </w:t>
      </w:r>
    </w:p>
    <w:p w:rsidR="008142E6" w:rsidRPr="00B31B0F" w:rsidRDefault="008142E6" w:rsidP="008142E6">
      <w:pPr>
        <w:numPr>
          <w:ilvl w:val="0"/>
          <w:numId w:val="12"/>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Develop strategies to address human rights and justice issues and to evaluate outcomes with key stakeholders.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4: Engage in Practice-Informed Research and Research-Informed Practice</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b w:val="0"/>
          <w:bCs w:val="0"/>
          <w:color w:val="000000"/>
          <w:sz w:val="24"/>
          <w:szCs w:val="24"/>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numPr>
          <w:ilvl w:val="0"/>
          <w:numId w:val="13"/>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Critically analyzes research results on best practices in management and supervision from a variety of disciplines. </w:t>
      </w:r>
    </w:p>
    <w:p w:rsidR="008142E6" w:rsidRPr="00B31B0F" w:rsidRDefault="008142E6" w:rsidP="008142E6">
      <w:pPr>
        <w:numPr>
          <w:ilvl w:val="0"/>
          <w:numId w:val="13"/>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 xml:space="preserve">Develop research questions with input from stakeholders and analysis of how the research process may impact, both positively and negatively, clients, programs, </w:t>
      </w:r>
      <w:r w:rsidRPr="00B31B0F">
        <w:rPr>
          <w:rStyle w:val="contentpasted0"/>
          <w:rFonts w:asciiTheme="minorHAnsi" w:eastAsia="Times New Roman" w:hAnsiTheme="minorHAnsi" w:cstheme="minorHAnsi"/>
          <w:color w:val="000000"/>
        </w:rPr>
        <w:lastRenderedPageBreak/>
        <w:t>organizations, communities, and/or policies. Intentionally include the voices and experiences of those most affected by any type of inequality into the research process </w:t>
      </w:r>
    </w:p>
    <w:p w:rsidR="008142E6" w:rsidRPr="00B31B0F" w:rsidRDefault="008142E6" w:rsidP="008142E6">
      <w:pPr>
        <w:numPr>
          <w:ilvl w:val="0"/>
          <w:numId w:val="13"/>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Critically analyze research findings and practice models to inform practice at all levels of macro practice, including teams, organizations, community, and policy </w:t>
      </w:r>
    </w:p>
    <w:p w:rsidR="008142E6" w:rsidRPr="00B31B0F" w:rsidRDefault="008142E6" w:rsidP="008142E6">
      <w:pPr>
        <w:numPr>
          <w:ilvl w:val="0"/>
          <w:numId w:val="13"/>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Identify possible barriers and resistance to the conduct and dissemination of research, as well as any ethical, political, and other dilemmas that may arise.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5: Engage in Policy Practice</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4"/>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Communicate to stakeholders and policymakers the implications of policies and policy change in the lives of clients. </w:t>
      </w:r>
    </w:p>
    <w:p w:rsidR="008142E6" w:rsidRPr="00B31B0F" w:rsidRDefault="008142E6" w:rsidP="008142E6">
      <w:pPr>
        <w:numPr>
          <w:ilvl w:val="0"/>
          <w:numId w:val="14"/>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Conduct and design a plan of organizational analysis and change, working with relevant constituencies, to evaluate interventions that impact clients and communities utilizing best practice models reflecting social work values, ethics, and the mission of the organization. </w:t>
      </w:r>
    </w:p>
    <w:p w:rsidR="008142E6" w:rsidRPr="00B31B0F" w:rsidRDefault="008142E6" w:rsidP="008142E6">
      <w:pPr>
        <w:numPr>
          <w:ilvl w:val="0"/>
          <w:numId w:val="14"/>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Collect, maintain, interpret, and analyze data from both internal and external organizational environments, the community of stakeholders and diverse client groups to identify and prioritize social problems. </w:t>
      </w:r>
    </w:p>
    <w:p w:rsidR="008142E6" w:rsidRPr="00B31B0F" w:rsidRDefault="008142E6" w:rsidP="008142E6">
      <w:pPr>
        <w:numPr>
          <w:ilvl w:val="0"/>
          <w:numId w:val="14"/>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Recognize how oppression and social injustice affects client groups, organizations and communities and being proactive in intervening. </w:t>
      </w:r>
    </w:p>
    <w:p w:rsidR="008142E6" w:rsidRPr="00B31B0F" w:rsidRDefault="008142E6" w:rsidP="008142E6">
      <w:pPr>
        <w:tabs>
          <w:tab w:val="left" w:pos="1890"/>
        </w:tabs>
        <w:ind w:left="720"/>
        <w:rPr>
          <w:rFonts w:asciiTheme="minorHAnsi" w:hAnsiTheme="minorHAnsi" w:cstheme="minorHAnsi"/>
          <w:color w:val="000000"/>
          <w:sz w:val="22"/>
          <w:szCs w:val="22"/>
        </w:rPr>
      </w:pPr>
      <w:r w:rsidRPr="00B31B0F">
        <w:rPr>
          <w:rStyle w:val="contentpasted0"/>
          <w:rFonts w:asciiTheme="minorHAnsi" w:hAnsiTheme="minorHAnsi" w:cstheme="minorHAnsi"/>
          <w:color w:val="000000"/>
        </w:rPr>
        <w:t xml:space="preserve">for human rights and justice. </w:t>
      </w:r>
      <w:r w:rsidRPr="00B31B0F">
        <w:rPr>
          <w:rFonts w:asciiTheme="minorHAnsi" w:hAnsiTheme="minorHAnsi" w:cstheme="minorHAnsi"/>
          <w:color w:val="000000"/>
          <w:sz w:val="22"/>
          <w:szCs w:val="22"/>
        </w:rPr>
        <w:t> </w:t>
      </w:r>
    </w:p>
    <w:p w:rsidR="008142E6" w:rsidRPr="00B31B0F" w:rsidRDefault="008142E6" w:rsidP="008142E6">
      <w:pPr>
        <w:numPr>
          <w:ilvl w:val="0"/>
          <w:numId w:val="15"/>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Understand strategies and techniques for advocating at local, state, and federal levels in policy development.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6: Engage with Individuals, Families, Groups, Organizations, and Communities</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w:t>
      </w:r>
      <w:r w:rsidRPr="00B31B0F">
        <w:rPr>
          <w:rStyle w:val="contentpasted0"/>
          <w:rFonts w:asciiTheme="minorHAnsi" w:hAnsiTheme="minorHAnsi" w:cstheme="minorHAnsi"/>
          <w:color w:val="000000"/>
        </w:rPr>
        <w:lastRenderedPageBreak/>
        <w:t>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6"/>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ability to identify a comprehensive range of stakeholders in the relevant practice setting: organization, community, and/or policy. </w:t>
      </w:r>
    </w:p>
    <w:p w:rsidR="008142E6" w:rsidRPr="00B31B0F" w:rsidRDefault="008142E6" w:rsidP="008142E6">
      <w:pPr>
        <w:numPr>
          <w:ilvl w:val="0"/>
          <w:numId w:val="16"/>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self-awareness and professional behavior in engaging with individuals, teams, community groups and organizations. </w:t>
      </w:r>
    </w:p>
    <w:p w:rsidR="008142E6" w:rsidRPr="00B31B0F" w:rsidRDefault="008142E6" w:rsidP="008142E6">
      <w:pPr>
        <w:numPr>
          <w:ilvl w:val="0"/>
          <w:numId w:val="16"/>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verbal, written, and digital skills to engage multiple, diverse constituencies. </w:t>
      </w:r>
    </w:p>
    <w:p w:rsidR="008142E6" w:rsidRPr="00B31B0F" w:rsidRDefault="008142E6" w:rsidP="008142E6">
      <w:pPr>
        <w:numPr>
          <w:ilvl w:val="0"/>
          <w:numId w:val="16"/>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Understand and demonstrate effective group and team facilitation and mediation process skills that facilitate engagement and collaboration. </w:t>
      </w:r>
    </w:p>
    <w:p w:rsidR="008142E6" w:rsidRPr="00B31B0F" w:rsidRDefault="008142E6" w:rsidP="008142E6">
      <w:pPr>
        <w:numPr>
          <w:ilvl w:val="0"/>
          <w:numId w:val="16"/>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Define and recognize their own and others’ leadership skills to effectively promote stakeholder engagement and change.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7: Assess Individuals, Families, Groups, Organizations, and Communities</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Analyze power distributions to identify influential decision-makers, whether formal or informal, among individuals, teams, organizations, communities, and other institutional entities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Identify and create mezzo and macro interventions based on an assessment and analysis of assets, needs, benefits, service gaps, rights, and power and resource distributions.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ability to collaborate with stakeholders throughout the assessment process.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Analyze collected data and communicate summaries of the data in written and oral form as appropriate.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Present options for intervention based on data-informed assessments. </w:t>
      </w:r>
    </w:p>
    <w:p w:rsidR="008142E6" w:rsidRPr="00B31B0F" w:rsidRDefault="008142E6" w:rsidP="008142E6">
      <w:pPr>
        <w:numPr>
          <w:ilvl w:val="0"/>
          <w:numId w:val="17"/>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lastRenderedPageBreak/>
        <w:t>Articulate the benefits and drawbacks of various metrics, analytical methods and tools, and data sources (primary &amp; secondary, quantitative &amp; qualitative)  </w:t>
      </w:r>
    </w:p>
    <w:p w:rsidR="008142E6" w:rsidRPr="00B31B0F" w:rsidRDefault="008142E6" w:rsidP="008142E6">
      <w:pPr>
        <w:pStyle w:val="Heading3"/>
        <w:spacing w:before="40" w:beforeAutospacing="0" w:after="0" w:afterAutospacing="0"/>
        <w:ind w:left="72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rPr>
        <w:t xml:space="preserve"> </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pStyle w:val="Heading3"/>
        <w:spacing w:before="40" w:beforeAutospacing="0" w:after="0" w:afterAutospacing="0"/>
        <w:rPr>
          <w:rFonts w:asciiTheme="minorHAnsi" w:eastAsia="Times New Roman" w:hAnsiTheme="minorHAnsi" w:cstheme="minorHAnsi"/>
          <w:b w:val="0"/>
          <w:bCs w:val="0"/>
          <w:color w:val="1F3763"/>
          <w:sz w:val="24"/>
          <w:szCs w:val="24"/>
        </w:rPr>
      </w:pPr>
      <w:r w:rsidRPr="00B31B0F">
        <w:rPr>
          <w:rStyle w:val="contentpasted0"/>
          <w:rFonts w:asciiTheme="minorHAnsi" w:eastAsia="Times New Roman" w:hAnsiTheme="minorHAnsi" w:cstheme="minorHAnsi"/>
          <w:color w:val="000000"/>
          <w:sz w:val="24"/>
          <w:szCs w:val="24"/>
          <w:lang w:val="en"/>
        </w:rPr>
        <w:t>Competency 8: Intervene with Individuals, Families, Groups, Organizations, and Communities</w:t>
      </w:r>
      <w:r w:rsidRPr="00B31B0F">
        <w:rPr>
          <w:rFonts w:asciiTheme="minorHAnsi" w:eastAsia="Times New Roman" w:hAnsiTheme="minorHAnsi" w:cstheme="minorHAnsi"/>
          <w:b w:val="0"/>
          <w:bCs w:val="0"/>
          <w:color w:val="000000"/>
          <w:sz w:val="24"/>
          <w:szCs w:val="24"/>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8"/>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Articulates ethically sound, social work value-centered supervision strategies for employees, including performance reviews and corrective action plans.  </w:t>
      </w:r>
    </w:p>
    <w:p w:rsidR="008142E6" w:rsidRPr="00B31B0F" w:rsidRDefault="008142E6" w:rsidP="008142E6">
      <w:pPr>
        <w:numPr>
          <w:ilvl w:val="0"/>
          <w:numId w:val="18"/>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Engage with stakeholders in the identification of issues and policies that impact individual well-being and the communities and organizations that support them. </w:t>
      </w:r>
    </w:p>
    <w:p w:rsidR="008142E6" w:rsidRPr="00B31B0F" w:rsidRDefault="008142E6" w:rsidP="008142E6">
      <w:pPr>
        <w:numPr>
          <w:ilvl w:val="0"/>
          <w:numId w:val="18"/>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Mobilize constituents to participate and lead in issue analysis and formulation of corresponding advocacy agendas with effective strategies and tactics to advance meaningful change for social justice, equity, and inclusion. </w:t>
      </w:r>
    </w:p>
    <w:p w:rsidR="008142E6" w:rsidRPr="00B31B0F" w:rsidRDefault="008142E6" w:rsidP="008142E6">
      <w:pPr>
        <w:numPr>
          <w:ilvl w:val="0"/>
          <w:numId w:val="18"/>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Participate in coalitions, networks, professional associations, and community based organizing efforts to leverage political capital to challenge unjust structures of power and effect positive change.   </w:t>
      </w:r>
    </w:p>
    <w:p w:rsidR="008142E6" w:rsidRPr="00B31B0F" w:rsidRDefault="008142E6" w:rsidP="008142E6">
      <w:pPr>
        <w:numPr>
          <w:ilvl w:val="0"/>
          <w:numId w:val="18"/>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Formulate and persuasively communicate cogent arguments through effective written and oral formats that reach diverse audiences and utilize varied platforms.  </w:t>
      </w:r>
    </w:p>
    <w:p w:rsidR="008142E6" w:rsidRPr="00B31B0F" w:rsidRDefault="008142E6" w:rsidP="008142E6">
      <w:pPr>
        <w:tabs>
          <w:tab w:val="left" w:pos="1890"/>
        </w:tabs>
        <w:ind w:left="720"/>
        <w:rPr>
          <w:rFonts w:asciiTheme="minorHAnsi" w:hAnsiTheme="minorHAnsi" w:cstheme="minorHAnsi"/>
          <w:color w:val="000000"/>
          <w:sz w:val="22"/>
          <w:szCs w:val="22"/>
        </w:rPr>
      </w:pPr>
      <w:r w:rsidRPr="00B31B0F">
        <w:rPr>
          <w:rStyle w:val="contentpasted0"/>
          <w:rFonts w:asciiTheme="minorHAnsi" w:hAnsiTheme="minorHAnsi" w:cstheme="minorHAnsi"/>
          <w:color w:val="000000"/>
        </w:rPr>
        <w:t xml:space="preserve"> </w:t>
      </w:r>
      <w:r w:rsidRPr="00B31B0F">
        <w:rPr>
          <w:rFonts w:asciiTheme="minorHAnsi" w:hAnsiTheme="minorHAnsi" w:cstheme="minorHAnsi"/>
          <w:color w:val="000000"/>
          <w:sz w:val="22"/>
          <w:szCs w:val="22"/>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b/>
          <w:bCs/>
          <w:color w:val="000000"/>
        </w:rPr>
        <w:t>Competency 9: Evaluate Practice with Individuals, Families, Groups, Organizations, and Communities</w:t>
      </w:r>
      <w:r w:rsidRPr="00B31B0F">
        <w:rPr>
          <w:rFonts w:asciiTheme="minorHAnsi" w:hAnsiTheme="minorHAnsi" w:cstheme="minorHAnsi"/>
          <w:color w:val="000000"/>
          <w:sz w:val="22"/>
          <w:szCs w:val="22"/>
        </w:rPr>
        <w:t> </w:t>
      </w:r>
    </w:p>
    <w:p w:rsidR="008142E6" w:rsidRPr="00B31B0F" w:rsidRDefault="008142E6" w:rsidP="008142E6">
      <w:pPr>
        <w:tabs>
          <w:tab w:val="left" w:pos="1890"/>
        </w:tabs>
        <w:rPr>
          <w:rFonts w:asciiTheme="minorHAnsi" w:hAnsiTheme="minorHAnsi" w:cstheme="minorHAnsi"/>
          <w:color w:val="000000"/>
          <w:sz w:val="22"/>
          <w:szCs w:val="22"/>
        </w:rPr>
      </w:pPr>
      <w:r w:rsidRPr="00B31B0F">
        <w:rPr>
          <w:rStyle w:val="contentpasted0"/>
          <w:rFonts w:asciiTheme="minorHAnsi" w:hAnsiTheme="minorHAnsi" w:cstheme="minorHAnsi"/>
          <w:color w:val="00000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r w:rsidRPr="00B31B0F">
        <w:rPr>
          <w:rFonts w:asciiTheme="minorHAnsi" w:hAnsiTheme="minorHAnsi" w:cstheme="minorHAnsi"/>
          <w:color w:val="000000"/>
          <w:sz w:val="22"/>
          <w:szCs w:val="22"/>
        </w:rPr>
        <w:t> </w:t>
      </w:r>
    </w:p>
    <w:p w:rsidR="008142E6" w:rsidRPr="00B31B0F" w:rsidRDefault="008142E6" w:rsidP="008142E6">
      <w:pPr>
        <w:numPr>
          <w:ilvl w:val="0"/>
          <w:numId w:val="19"/>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Demonstrate ethical knowledge and awareness of evaluation guidelines that can be employed in assessment of practice and ensure confidentiality of engaged participants. </w:t>
      </w:r>
    </w:p>
    <w:p w:rsidR="008142E6" w:rsidRPr="00B31B0F" w:rsidRDefault="008142E6" w:rsidP="008142E6">
      <w:pPr>
        <w:numPr>
          <w:ilvl w:val="0"/>
          <w:numId w:val="19"/>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lastRenderedPageBreak/>
        <w:t>Comprehend evaluation norms, benchmarks and guidelines as approved by NASW and CSWE that allow accurate and impartial assessments at all levels of social work practice.  </w:t>
      </w:r>
    </w:p>
    <w:p w:rsidR="008142E6" w:rsidRPr="00B31B0F" w:rsidRDefault="008142E6" w:rsidP="008142E6">
      <w:pPr>
        <w:numPr>
          <w:ilvl w:val="0"/>
          <w:numId w:val="19"/>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Illustrate comprehensive knowledge of human rights-based understanding of evaluation design, methods, approaches, and analysis that can be applied in simple to complex settings within social work mezzo and macro policy and organizational environments.  </w:t>
      </w:r>
    </w:p>
    <w:p w:rsidR="008142E6" w:rsidRPr="00B31B0F" w:rsidRDefault="008142E6" w:rsidP="008142E6">
      <w:pPr>
        <w:numPr>
          <w:ilvl w:val="0"/>
          <w:numId w:val="19"/>
        </w:numPr>
        <w:spacing w:before="100" w:beforeAutospacing="1" w:after="100" w:afterAutospacing="1"/>
        <w:rPr>
          <w:rFonts w:asciiTheme="minorHAnsi" w:eastAsia="Times New Roman" w:hAnsiTheme="minorHAnsi" w:cstheme="minorHAnsi"/>
          <w:color w:val="000000"/>
        </w:rPr>
      </w:pPr>
      <w:r w:rsidRPr="00B31B0F">
        <w:rPr>
          <w:rStyle w:val="contentpasted0"/>
          <w:rFonts w:asciiTheme="minorHAnsi" w:eastAsia="Times New Roman" w:hAnsiTheme="minorHAnsi" w:cstheme="minorHAnsi"/>
          <w:color w:val="000000"/>
        </w:rPr>
        <w:t>Distinguish, explain, and apply various types of theo</w:t>
      </w:r>
      <w:r w:rsidRPr="00B31B0F">
        <w:rPr>
          <w:rStyle w:val="contentpasted0"/>
          <w:rFonts w:asciiTheme="minorHAnsi" w:eastAsia="Times New Roman" w:hAnsiTheme="minorHAnsi" w:cstheme="minorHAnsi"/>
          <w:color w:val="000000"/>
        </w:rPr>
        <w:softHyphen/>
        <w:t>ries of change and logic models to understand sys</w:t>
      </w:r>
      <w:r w:rsidRPr="00B31B0F">
        <w:rPr>
          <w:rStyle w:val="contentpasted0"/>
          <w:rFonts w:asciiTheme="minorHAnsi" w:eastAsia="Times New Roman" w:hAnsiTheme="minorHAnsi" w:cstheme="minorHAnsi"/>
          <w:color w:val="000000"/>
        </w:rPr>
        <w:softHyphen/>
        <w:t>tems thinking to identify and facilitate growth-oriented evaluative mindsets among all stakeholders.  </w:t>
      </w:r>
    </w:p>
    <w:p w:rsidR="00421832" w:rsidRPr="00B31B0F" w:rsidRDefault="00421832">
      <w:pPr>
        <w:rPr>
          <w:rFonts w:asciiTheme="minorHAnsi" w:hAnsiTheme="minorHAnsi" w:cstheme="minorHAnsi"/>
        </w:rPr>
      </w:pPr>
      <w:bookmarkStart w:id="0" w:name="_GoBack"/>
      <w:bookmarkEnd w:id="0"/>
    </w:p>
    <w:sectPr w:rsidR="00421832" w:rsidRPr="00B31B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67" w:rsidRDefault="00A93167" w:rsidP="008142E6">
      <w:r>
        <w:separator/>
      </w:r>
    </w:p>
  </w:endnote>
  <w:endnote w:type="continuationSeparator" w:id="0">
    <w:p w:rsidR="00A93167" w:rsidRDefault="00A93167" w:rsidP="008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67" w:rsidRDefault="00A93167" w:rsidP="008142E6">
      <w:r>
        <w:separator/>
      </w:r>
    </w:p>
  </w:footnote>
  <w:footnote w:type="continuationSeparator" w:id="0">
    <w:p w:rsidR="00A93167" w:rsidRDefault="00A93167" w:rsidP="0081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4FA"/>
    <w:multiLevelType w:val="multilevel"/>
    <w:tmpl w:val="FF58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F5A09"/>
    <w:multiLevelType w:val="multilevel"/>
    <w:tmpl w:val="C59CA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3927"/>
    <w:multiLevelType w:val="multilevel"/>
    <w:tmpl w:val="7F6C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7E14"/>
    <w:multiLevelType w:val="multilevel"/>
    <w:tmpl w:val="131C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8728A"/>
    <w:multiLevelType w:val="multilevel"/>
    <w:tmpl w:val="D7244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47F9E"/>
    <w:multiLevelType w:val="multilevel"/>
    <w:tmpl w:val="3A6A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96888"/>
    <w:multiLevelType w:val="multilevel"/>
    <w:tmpl w:val="107A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E141D"/>
    <w:multiLevelType w:val="multilevel"/>
    <w:tmpl w:val="8B9C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2773D"/>
    <w:multiLevelType w:val="multilevel"/>
    <w:tmpl w:val="523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14AB9"/>
    <w:multiLevelType w:val="multilevel"/>
    <w:tmpl w:val="CD245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46FE8"/>
    <w:multiLevelType w:val="multilevel"/>
    <w:tmpl w:val="EE18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34001"/>
    <w:multiLevelType w:val="multilevel"/>
    <w:tmpl w:val="3F5AC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1071D"/>
    <w:multiLevelType w:val="multilevel"/>
    <w:tmpl w:val="2F06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42F8F"/>
    <w:multiLevelType w:val="multilevel"/>
    <w:tmpl w:val="A0A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04CB3"/>
    <w:multiLevelType w:val="multilevel"/>
    <w:tmpl w:val="8B1A0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C0FFB"/>
    <w:multiLevelType w:val="multilevel"/>
    <w:tmpl w:val="88B8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86F47"/>
    <w:multiLevelType w:val="multilevel"/>
    <w:tmpl w:val="7AB0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B041A"/>
    <w:multiLevelType w:val="multilevel"/>
    <w:tmpl w:val="2A4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95961"/>
    <w:multiLevelType w:val="multilevel"/>
    <w:tmpl w:val="39BA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5"/>
  </w:num>
  <w:num w:numId="4">
    <w:abstractNumId w:val="9"/>
  </w:num>
  <w:num w:numId="5">
    <w:abstractNumId w:val="13"/>
  </w:num>
  <w:num w:numId="6">
    <w:abstractNumId w:val="18"/>
  </w:num>
  <w:num w:numId="7">
    <w:abstractNumId w:val="8"/>
  </w:num>
  <w:num w:numId="8">
    <w:abstractNumId w:val="16"/>
  </w:num>
  <w:num w:numId="9">
    <w:abstractNumId w:val="3"/>
  </w:num>
  <w:num w:numId="10">
    <w:abstractNumId w:val="4"/>
  </w:num>
  <w:num w:numId="11">
    <w:abstractNumId w:val="5"/>
  </w:num>
  <w:num w:numId="12">
    <w:abstractNumId w:val="2"/>
  </w:num>
  <w:num w:numId="13">
    <w:abstractNumId w:val="7"/>
  </w:num>
  <w:num w:numId="14">
    <w:abstractNumId w:val="10"/>
  </w:num>
  <w:num w:numId="15">
    <w:abstractNumId w:val="14"/>
  </w:num>
  <w:num w:numId="16">
    <w:abstractNumId w:val="1"/>
  </w:num>
  <w:num w:numId="17">
    <w:abstractNumId w:val="1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E6"/>
    <w:rsid w:val="001D1065"/>
    <w:rsid w:val="00421832"/>
    <w:rsid w:val="005874BE"/>
    <w:rsid w:val="008142E6"/>
    <w:rsid w:val="00A93167"/>
    <w:rsid w:val="00B31B0F"/>
    <w:rsid w:val="00EF02A1"/>
    <w:rsid w:val="00FA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D010A8-1B14-4D54-B16A-5D6A8E4E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E6"/>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8142E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42E6"/>
    <w:rPr>
      <w:rFonts w:ascii="Times New Roman" w:hAnsi="Times New Roman" w:cs="Times New Roman"/>
      <w:b/>
      <w:bCs/>
      <w:sz w:val="27"/>
      <w:szCs w:val="27"/>
    </w:rPr>
  </w:style>
  <w:style w:type="paragraph" w:styleId="Header">
    <w:name w:val="header"/>
    <w:basedOn w:val="Normal"/>
    <w:link w:val="HeaderChar"/>
    <w:uiPriority w:val="99"/>
    <w:semiHidden/>
    <w:unhideWhenUsed/>
    <w:rsid w:val="008142E6"/>
  </w:style>
  <w:style w:type="character" w:customStyle="1" w:styleId="HeaderChar">
    <w:name w:val="Header Char"/>
    <w:basedOn w:val="DefaultParagraphFont"/>
    <w:link w:val="Header"/>
    <w:uiPriority w:val="99"/>
    <w:semiHidden/>
    <w:rsid w:val="008142E6"/>
    <w:rPr>
      <w:rFonts w:ascii="Times New Roman" w:hAnsi="Times New Roman" w:cs="Times New Roman"/>
      <w:sz w:val="24"/>
      <w:szCs w:val="24"/>
    </w:rPr>
  </w:style>
  <w:style w:type="paragraph" w:styleId="ListParagraph">
    <w:name w:val="List Paragraph"/>
    <w:basedOn w:val="Normal"/>
    <w:uiPriority w:val="34"/>
    <w:qFormat/>
    <w:rsid w:val="008142E6"/>
  </w:style>
  <w:style w:type="character" w:customStyle="1" w:styleId="contentpasted0">
    <w:name w:val="contentpasted0"/>
    <w:basedOn w:val="DefaultParagraphFont"/>
    <w:rsid w:val="008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Jennifer</dc:creator>
  <cp:keywords/>
  <dc:description/>
  <cp:lastModifiedBy>Bernecker, Jennifer</cp:lastModifiedBy>
  <cp:revision>3</cp:revision>
  <dcterms:created xsi:type="dcterms:W3CDTF">2023-08-02T18:13:00Z</dcterms:created>
  <dcterms:modified xsi:type="dcterms:W3CDTF">2023-09-25T19:18:00Z</dcterms:modified>
</cp:coreProperties>
</file>